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7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福州英华职业学院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学生宿舍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7、8、10号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楼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床位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改造项目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采购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ab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因学院优化学生住宿资源配置，需对学生宿舍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7、8、10号楼床位进行改造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，现欢迎供应商参加响应报价，并将有关事项告知如下：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一、项目地点：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8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福州市闽侯县荆溪镇关口内西山128号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二、项目名称及内容：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67" w:leftChars="270" w:right="0" w:firstLine="0" w:firstLineChars="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福州英华职业学院学生宿舍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7、8、10号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床位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改造项目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数量及方案：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学生宿舍的床位改造集中于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7、8、10号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，原先为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6个床位需改造成7个床位，且每间需配置单人铁架床（含床板）一床、床下柜一个、书桌4张、靠背椅子1张。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其中，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7号楼宿舍41间，8号楼宿舍16间，10号楼宿舍65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间。具体详附件一。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三、项目编号：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FZYHH【202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】02-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</w:p>
    <w:tbl>
      <w:tblPr>
        <w:tblStyle w:val="4"/>
        <w:tblpPr w:leftFromText="180" w:rightFromText="180" w:vertAnchor="text" w:horzAnchor="page" w:tblpX="2249" w:tblpY="639"/>
        <w:tblOverlap w:val="never"/>
        <w:tblW w:w="82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（1）保证金账户信息：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开户名称：福州英华职业学院   单位地址：福州市闽侯县荆溪镇关口内西山128号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开户银行：中信银行闽侯分行   银行账号：8111301012600850148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报价保证金：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（1）受邀供应商须在报价时向学院交纳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壹万伍仟圆整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报价保证金。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（2）保证金形式只接受电汇、网银方式缴纳。请将电汇底单复印件、网银打印凭证发送至指定邮箱（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fzacchqc@163.com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，邮件名：公司名+投标事项）。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履约保证金缴纳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中选通知发出后3个工作日内中选单位报价保证金直接转为履约保证金。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有下列情形之一的，保证金不予退还: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(一)竞选单位在提交响应文件截止时间后修改或撤回响应文件的；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(二)除因不可抗力，选中单位取得成交资格后，放弃成交资格或不按采购要求与采购人签订合同的；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(三)项目未经采购人书面同意而进行转包或分包的；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(四)有围标、串标等违法违规行为的；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(五)提供虚假资料或弄虚作假参与采购项目的；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(六)采购文件规定的其他情形。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四、报价文件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①资格及资信证明部分（正本1份、副本4份）；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包含但不限于：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1、营业执照（三证合一）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2、授权委托书或者法人身份证复印件（加盖公章）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3、财务状况报告（财务报告或资信证明）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4、依法缴纳税收证明材料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5、依法缴纳社会保障资金证明材料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6、参加采购活动前三年内在经营活动中没有重大违法记录书面声明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7、其他学校或单位的中标书复印件（加盖公章）（20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年至今）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8、须提供产品有效的证明文件或认证证书复印件并加盖报价单位公章。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9、信用信息查询结果：通过“信用中国”网站、中国政府采购网查询并打印相应的信用记录。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10、其他资格证明文件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②报价部分，（正本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份、副本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A、方案报价：品名、品牌、规格、参数、单价等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报价单详附件二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B、质保年限家具不低于8年（且不得低于生产厂家要求，含所有配件及耗材)。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售后要求：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(1)中标人应对所提供设备提供不低于8年的现场免费保修（且不得低于生产厂家要求，含所有配件及耗材)，终身维修（含附属设备）（技术参数有要求的以技术参数的为准。），终身免费维护及升级。免费保修期自产品安装调试正常使用，项目验收合格签名之日起计算。保修期内，中标人在免费保修期内须提供免费上门维修服务，非因操作不当造成要更换的零配件及设备由中标人负责包修、包换。如保修期内同一故障发生三次，或在一个月内无法修复，中标人无条件换货，立即更换新产品。免费保修期满前1个月内中标人应负责对设备进行一次免费全面检查，如发现潜在问题，应负责排除，保证设备正常运行。质量保证期后的服务不收取上门服务人工及差旅费，只收取材料成本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(2)售后服务响应时间：质保期内所供设备在使用中发生问题，在接到电话通知后2小时内响应维修服务，12小时内到达现场进行免费维修服务。若在24小时内无法排除故障的，则提供相应的备用设备供采购人正常使用。质保期结束后，上述响应时间仍应与质保期内一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C、增值服务方案：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D、本项目所发生的一切费用（搬运费、人工费、材料费、安装费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保险费、税费及其他相关费用等）均包含在报价中；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③承诺：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投标内容为提供服务的最低标准，最终以合同约定为准。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供应商需在中标后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10日内完成两间样板房施工，其中一间在7号或8号楼宿舍，一间在10号楼宿舍。样板房验收完成后方可进行批量施工，相关型号以样板房为准。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、完工时间：202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日前（最终以合同约定为准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结算方式：</w:t>
      </w:r>
    </w:p>
    <w:tbl>
      <w:tblPr>
        <w:tblStyle w:val="4"/>
        <w:tblpPr w:leftFromText="180" w:rightFromText="180" w:vertAnchor="text" w:horzAnchor="page" w:tblpX="2503" w:tblpY="121"/>
        <w:tblOverlap w:val="never"/>
        <w:tblW w:w="862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70"/>
        <w:gridCol w:w="65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支付期次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支付比例(%)</w:t>
            </w:r>
          </w:p>
        </w:tc>
        <w:tc>
          <w:tcPr>
            <w:tcW w:w="6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支付期次说明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95</w:t>
            </w:r>
          </w:p>
        </w:tc>
        <w:tc>
          <w:tcPr>
            <w:tcW w:w="65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全部货物交货并经验收合格后，中标人提供有效的增值税全额发票后，30个工作日内采购人向中标人支付合同款的95%。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65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剩余的5%，验收合格一年后，经确认无质量问题或违约责任后30个工作日内无息退还。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④U盘1份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（含以上文件扫描版）。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六、工作流程：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1、学院在报价截止时间后对收到的报价文件组织初审，对通过初审的受邀供应商，学院将组织其参与竞争性谈判采购，最终确定中标单位。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通过学院初审的受邀供应商的报价保证金全额转为竞谈保证金，如若无故主动放弃竞谈，我院有权全额没收其保证金；未通过初审的受邀供应商，其报价保证金将在该项询价工作结束后7个工作日内按原账户返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七、其他要求：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1、本次报价不接受联合体报价，不允许转包、分包；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现场勘察时间：202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日-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八、报名办法：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请有意参与的单位根据要求于202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时前将加盖公章的报价文件及相关资质证明文件装入标准密封袋中（封口处亦需加盖单位公章）递交至福州英华职业学院鹤龄楼202室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密封及其标记的具体形式：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（1）全部响应文件包括正本、副本、电子文本均应密封。未密封将导致响应文件被拒收。（2）密封的外包装应至少标记“项目名称、项目编号、单位及联系人、联系方式”等。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九、报名时间截止: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时，未在规定时间内或未按规定缴纳相关费用的报价供应商，福州英华职业学院均不予认可，其报价行为无效。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十、材料递交地址及联系方式：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福州市闽侯县荆溪镇关口内西山128号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福州英华职业学院鹤龄楼202室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 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联系电话: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188 1590 0789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/>
    <w:p/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附件一：</w:t>
      </w:r>
    </w:p>
    <w:p>
      <w:pPr>
        <w:ind w:left="559" w:leftChars="266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学生宿舍改造方案参数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改造方案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（最终方案以合同约定为准）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：在现有的宿舍基础上，将其中一套3人位连体书桌拆除，改装成下铺，增加：床板*1，床下柜*1，单人书桌*4 张，靠背椅子1张。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改造数量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（最终数量以合同约定为准）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：改造7#楼（41间）、8#楼（16间），10#楼（65间），合计 122 间。 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具体房间号：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7#合计41间：7201-7231；7301-7310；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8#合计16间：8201-8223；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10#合计65间：10201-10215；10301-10315；10401-10415；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10501-10515；10601-10615；</w:t>
      </w:r>
    </w:p>
    <w:p>
      <w:pPr>
        <w:jc w:val="left"/>
      </w:pPr>
      <w:r>
        <w:drawing>
          <wp:inline distT="0" distB="0" distL="114300" distR="114300">
            <wp:extent cx="5743575" cy="3124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4011295" cy="4993005"/>
            <wp:effectExtent l="0" t="0" r="825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4730750" cy="352171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269230" cy="41059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6690" cy="3291840"/>
            <wp:effectExtent l="0" t="0" r="1016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附件二</w:t>
      </w:r>
    </w:p>
    <w:p>
      <w:pPr>
        <w:jc w:val="left"/>
        <w:rPr>
          <w:rFonts w:hint="eastAsia"/>
          <w:b/>
          <w:bCs/>
          <w:lang w:eastAsia="zh-CN"/>
        </w:rPr>
      </w:pPr>
    </w:p>
    <w:p>
      <w:pPr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6改7床位改造预算清单</w:t>
      </w:r>
    </w:p>
    <w:tbl>
      <w:tblPr>
        <w:tblStyle w:val="4"/>
        <w:tblW w:w="0" w:type="auto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234"/>
        <w:gridCol w:w="851"/>
        <w:gridCol w:w="2141"/>
        <w:gridCol w:w="664"/>
        <w:gridCol w:w="691"/>
        <w:gridCol w:w="1088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9" w:type="dxa"/>
            <w:tcBorders>
              <w:top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品名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品牌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规格（最终以实际为准）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单人铁架床（含床板）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床下柜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书桌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488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靠背椅子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合计金额（含税含运费安装费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调试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）：       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元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包干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优惠价（总计122间</w:t>
      </w:r>
      <w:r>
        <w:rPr>
          <w:rStyle w:val="6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间宿舍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含税含运费安装费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调试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）：      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元</w:t>
      </w:r>
    </w:p>
    <w:p>
      <w:pPr>
        <w:jc w:val="left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Noto Sans SC Thin"/>
    <w:panose1 w:val="02000000000000000000"/>
    <w:charset w:val="50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SC Thin">
    <w:panose1 w:val="020B0200000000000000"/>
    <w:charset w:val="50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D1C67"/>
    <w:multiLevelType w:val="singleLevel"/>
    <w:tmpl w:val="98BD1C67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33217"/>
    <w:rsid w:val="00A1749D"/>
    <w:rsid w:val="02AC79C8"/>
    <w:rsid w:val="033C3E1C"/>
    <w:rsid w:val="13B47763"/>
    <w:rsid w:val="16E35167"/>
    <w:rsid w:val="17360843"/>
    <w:rsid w:val="17C81429"/>
    <w:rsid w:val="23121178"/>
    <w:rsid w:val="2A233217"/>
    <w:rsid w:val="33672BD6"/>
    <w:rsid w:val="35FD6539"/>
    <w:rsid w:val="38C4392E"/>
    <w:rsid w:val="487763FF"/>
    <w:rsid w:val="4FB80546"/>
    <w:rsid w:val="520042CB"/>
    <w:rsid w:val="60C842E7"/>
    <w:rsid w:val="64AE2F06"/>
    <w:rsid w:val="665364FA"/>
    <w:rsid w:val="7DB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Heiti SC Light" w:eastAsia="Heiti SC Light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2025-05-12T00:38:00Z</dcterms:created>
  <dc:creator>Administrator</dc:creator>
  <cp:lastModifiedBy>微信用户</cp:lastModifiedBy>
  <cp:lastPrinted>2025-05-22T06:59:00Z</cp:lastPrinted>
  <dcterms:modified xsi:type="dcterms:W3CDTF">2025-05-28T02:27:57Z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